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3E60" w14:textId="71FBD406" w:rsidR="00F44C0C" w:rsidRDefault="00DE556A" w:rsidP="00F44C0C">
      <w:pPr>
        <w:jc w:val="center"/>
        <w:rPr>
          <w:sz w:val="24"/>
          <w:szCs w:val="24"/>
        </w:rPr>
      </w:pPr>
      <w:r>
        <w:rPr>
          <w:noProof/>
          <w:sz w:val="24"/>
          <w:szCs w:val="24"/>
        </w:rPr>
        <w:drawing>
          <wp:anchor distT="0" distB="0" distL="114300" distR="114300" simplePos="0" relativeHeight="251660288" behindDoc="0" locked="0" layoutInCell="1" allowOverlap="1" wp14:anchorId="6501D7A6" wp14:editId="48CF3A9B">
            <wp:simplePos x="0" y="0"/>
            <wp:positionH relativeFrom="column">
              <wp:posOffset>4764405</wp:posOffset>
            </wp:positionH>
            <wp:positionV relativeFrom="paragraph">
              <wp:posOffset>77470</wp:posOffset>
            </wp:positionV>
            <wp:extent cx="1571625" cy="1571625"/>
            <wp:effectExtent l="0" t="0" r="9525" b="9525"/>
            <wp:wrapNone/>
            <wp:docPr id="151701814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44482"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r w:rsidR="00BE17EC">
        <w:rPr>
          <w:noProof/>
          <w:sz w:val="24"/>
          <w:szCs w:val="24"/>
        </w:rPr>
        <w:drawing>
          <wp:anchor distT="0" distB="0" distL="114300" distR="114300" simplePos="0" relativeHeight="251658240" behindDoc="0" locked="0" layoutInCell="1" allowOverlap="1" wp14:anchorId="591AD7C6" wp14:editId="5108368E">
            <wp:simplePos x="0" y="0"/>
            <wp:positionH relativeFrom="column">
              <wp:posOffset>-352425</wp:posOffset>
            </wp:positionH>
            <wp:positionV relativeFrom="paragraph">
              <wp:posOffset>74930</wp:posOffset>
            </wp:positionV>
            <wp:extent cx="1571625" cy="1571625"/>
            <wp:effectExtent l="0" t="0" r="9525" b="9525"/>
            <wp:wrapNone/>
            <wp:docPr id="57524448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44482"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p>
    <w:p w14:paraId="407A31A2" w14:textId="251B1818" w:rsidR="00F44C0C" w:rsidRDefault="00F44C0C" w:rsidP="00F44C0C">
      <w:pPr>
        <w:jc w:val="center"/>
        <w:rPr>
          <w:sz w:val="24"/>
          <w:szCs w:val="24"/>
        </w:rPr>
      </w:pPr>
    </w:p>
    <w:p w14:paraId="02BCE907" w14:textId="0BC283F4" w:rsidR="0036160E" w:rsidRPr="00BE17EC" w:rsidRDefault="00F44C0C" w:rsidP="00F44C0C">
      <w:pPr>
        <w:jc w:val="center"/>
        <w:rPr>
          <w:b/>
          <w:bCs/>
          <w:sz w:val="32"/>
          <w:szCs w:val="32"/>
        </w:rPr>
      </w:pPr>
      <w:r w:rsidRPr="00BE17EC">
        <w:rPr>
          <w:b/>
          <w:bCs/>
          <w:sz w:val="32"/>
          <w:szCs w:val="32"/>
        </w:rPr>
        <w:t>HANSON BOARD OF APPEALS</w:t>
      </w:r>
    </w:p>
    <w:p w14:paraId="3C0D1262" w14:textId="7D6CAAB9" w:rsidR="00F44C0C" w:rsidRDefault="00F44C0C" w:rsidP="00F44C0C">
      <w:pPr>
        <w:jc w:val="center"/>
        <w:rPr>
          <w:sz w:val="24"/>
          <w:szCs w:val="24"/>
        </w:rPr>
      </w:pPr>
      <w:r>
        <w:rPr>
          <w:sz w:val="24"/>
          <w:szCs w:val="24"/>
        </w:rPr>
        <w:t>AGENDA FOR PUBLIC HEARING</w:t>
      </w:r>
    </w:p>
    <w:p w14:paraId="0ED51573" w14:textId="3EF43612" w:rsidR="00F44C0C" w:rsidRDefault="00F44C0C" w:rsidP="00F44C0C">
      <w:pPr>
        <w:jc w:val="center"/>
        <w:rPr>
          <w:sz w:val="24"/>
          <w:szCs w:val="24"/>
        </w:rPr>
      </w:pPr>
      <w:r>
        <w:rPr>
          <w:sz w:val="24"/>
          <w:szCs w:val="24"/>
        </w:rPr>
        <w:t>FEBRUARY 10, 2026</w:t>
      </w:r>
    </w:p>
    <w:p w14:paraId="0A3318D9" w14:textId="0D1AAB9D" w:rsidR="00080CF0" w:rsidRDefault="00DE556A" w:rsidP="00F44C0C">
      <w:pPr>
        <w:jc w:val="center"/>
        <w:rPr>
          <w:sz w:val="24"/>
          <w:szCs w:val="24"/>
        </w:rPr>
      </w:pPr>
      <w:r>
        <w:rPr>
          <w:sz w:val="24"/>
          <w:szCs w:val="24"/>
        </w:rPr>
        <w:t>MEETING ROOM 2 SECOND FLOOR</w:t>
      </w:r>
    </w:p>
    <w:p w14:paraId="41F79EFB" w14:textId="77777777" w:rsidR="00F44C0C" w:rsidRDefault="00F44C0C" w:rsidP="00F44C0C">
      <w:pPr>
        <w:jc w:val="center"/>
        <w:rPr>
          <w:sz w:val="24"/>
          <w:szCs w:val="24"/>
        </w:rPr>
      </w:pPr>
    </w:p>
    <w:p w14:paraId="1900180E" w14:textId="77777777" w:rsidR="00E81C31" w:rsidRPr="009C0AA2" w:rsidRDefault="00E81C31" w:rsidP="00E81C31">
      <w:pPr>
        <w:jc w:val="center"/>
        <w:rPr>
          <w:b/>
          <w:u w:val="single"/>
        </w:rPr>
      </w:pPr>
      <w:r w:rsidRPr="009C0AA2">
        <w:rPr>
          <w:b/>
          <w:u w:val="single"/>
        </w:rPr>
        <w:t>AGENDA</w:t>
      </w:r>
    </w:p>
    <w:p w14:paraId="33A79259" w14:textId="77777777" w:rsidR="00E81C31" w:rsidRPr="003E7FC2" w:rsidRDefault="00E81C31" w:rsidP="00E81C31">
      <w:pPr>
        <w:rPr>
          <w:bCs/>
          <w:i/>
          <w:sz w:val="20"/>
          <w:szCs w:val="20"/>
        </w:rPr>
      </w:pPr>
      <w:r w:rsidRPr="003E7FC2">
        <w:rPr>
          <w:b/>
          <w:bCs/>
          <w:sz w:val="20"/>
          <w:szCs w:val="20"/>
        </w:rPr>
        <w:t>Note:</w:t>
      </w:r>
      <w:r w:rsidRPr="003E7FC2">
        <w:rPr>
          <w:bCs/>
          <w:sz w:val="20"/>
          <w:szCs w:val="20"/>
        </w:rPr>
        <w:t xml:space="preserve">  </w:t>
      </w:r>
      <w:r w:rsidRPr="003E7FC2">
        <w:rPr>
          <w:bCs/>
          <w:i/>
          <w:sz w:val="20"/>
          <w:szCs w:val="20"/>
        </w:rPr>
        <w:t>The listings of matters are those reasonably anticipated by the Chair, which may be discussed at the meeting.  Not all items listed may in fact be discussed, and other items not listed may also be brought up for discussion to the extent permitted by law.</w:t>
      </w:r>
    </w:p>
    <w:p w14:paraId="74F5E932" w14:textId="77777777" w:rsidR="00E81C31" w:rsidRDefault="00E81C31" w:rsidP="00F44C0C">
      <w:pPr>
        <w:rPr>
          <w:sz w:val="24"/>
          <w:szCs w:val="24"/>
        </w:rPr>
      </w:pPr>
    </w:p>
    <w:p w14:paraId="757992D3" w14:textId="0D7CFD71" w:rsidR="00F8522F" w:rsidRDefault="00F8522F" w:rsidP="00F44C0C">
      <w:pPr>
        <w:rPr>
          <w:b/>
          <w:bCs/>
          <w:sz w:val="24"/>
          <w:szCs w:val="24"/>
        </w:rPr>
      </w:pPr>
      <w:r>
        <w:rPr>
          <w:b/>
          <w:bCs/>
          <w:sz w:val="24"/>
          <w:szCs w:val="24"/>
        </w:rPr>
        <w:t>CALL TO ORDER</w:t>
      </w:r>
      <w:r w:rsidR="00A46C2F">
        <w:rPr>
          <w:b/>
          <w:bCs/>
          <w:sz w:val="24"/>
          <w:szCs w:val="24"/>
        </w:rPr>
        <w:t>:</w:t>
      </w:r>
    </w:p>
    <w:p w14:paraId="7D9737CC" w14:textId="12D006E5" w:rsidR="00A46C2F" w:rsidRPr="00A46C2F" w:rsidRDefault="00D50EA7" w:rsidP="00A46C2F">
      <w:pPr>
        <w:pStyle w:val="ListParagraph"/>
        <w:numPr>
          <w:ilvl w:val="0"/>
          <w:numId w:val="4"/>
        </w:numPr>
        <w:rPr>
          <w:b/>
          <w:bCs/>
          <w:sz w:val="24"/>
          <w:szCs w:val="24"/>
        </w:rPr>
      </w:pPr>
      <w:r>
        <w:rPr>
          <w:b/>
          <w:bCs/>
          <w:sz w:val="24"/>
          <w:szCs w:val="24"/>
        </w:rPr>
        <w:t xml:space="preserve">Approve Minutes: </w:t>
      </w:r>
      <w:r w:rsidR="00B93D6C" w:rsidRPr="00B93D6C">
        <w:rPr>
          <w:sz w:val="24"/>
          <w:szCs w:val="24"/>
        </w:rPr>
        <w:t>December 9,2025 &amp;</w:t>
      </w:r>
      <w:r w:rsidR="00B93D6C">
        <w:rPr>
          <w:b/>
          <w:bCs/>
          <w:sz w:val="24"/>
          <w:szCs w:val="24"/>
        </w:rPr>
        <w:t xml:space="preserve"> </w:t>
      </w:r>
      <w:r w:rsidR="00AC2135">
        <w:rPr>
          <w:sz w:val="24"/>
          <w:szCs w:val="24"/>
        </w:rPr>
        <w:t xml:space="preserve">January 13, 2026 </w:t>
      </w:r>
      <w:r w:rsidR="000413AF">
        <w:rPr>
          <w:sz w:val="24"/>
          <w:szCs w:val="24"/>
        </w:rPr>
        <w:t>meeting</w:t>
      </w:r>
      <w:r w:rsidR="00B93D6C">
        <w:rPr>
          <w:sz w:val="24"/>
          <w:szCs w:val="24"/>
        </w:rPr>
        <w:t>s</w:t>
      </w:r>
    </w:p>
    <w:p w14:paraId="59D03146" w14:textId="7A0AD4B9" w:rsidR="00F8522F" w:rsidRDefault="00F8522F" w:rsidP="00F44C0C">
      <w:pPr>
        <w:rPr>
          <w:b/>
          <w:bCs/>
          <w:sz w:val="24"/>
          <w:szCs w:val="24"/>
        </w:rPr>
      </w:pPr>
      <w:r>
        <w:rPr>
          <w:b/>
          <w:bCs/>
          <w:sz w:val="24"/>
          <w:szCs w:val="24"/>
        </w:rPr>
        <w:t>PUBLIC HEARINGS</w:t>
      </w:r>
      <w:r w:rsidR="0079125C">
        <w:rPr>
          <w:b/>
          <w:bCs/>
          <w:sz w:val="24"/>
          <w:szCs w:val="24"/>
        </w:rPr>
        <w:t>:</w:t>
      </w:r>
    </w:p>
    <w:p w14:paraId="216518E9" w14:textId="16189459" w:rsidR="00CD72FB" w:rsidRPr="000413AF" w:rsidRDefault="0079125C" w:rsidP="000413AF">
      <w:pPr>
        <w:pStyle w:val="ListParagraph"/>
        <w:numPr>
          <w:ilvl w:val="0"/>
          <w:numId w:val="2"/>
        </w:numPr>
        <w:spacing w:before="240"/>
        <w:rPr>
          <w:b/>
          <w:bCs/>
          <w:sz w:val="24"/>
          <w:szCs w:val="24"/>
        </w:rPr>
      </w:pPr>
      <w:r>
        <w:rPr>
          <w:b/>
          <w:bCs/>
          <w:sz w:val="24"/>
          <w:szCs w:val="24"/>
        </w:rPr>
        <w:t xml:space="preserve">7:00 </w:t>
      </w:r>
      <w:r w:rsidR="00286C8C">
        <w:rPr>
          <w:b/>
          <w:bCs/>
          <w:sz w:val="24"/>
          <w:szCs w:val="24"/>
        </w:rPr>
        <w:t>195 PLEASANT STREET</w:t>
      </w:r>
      <w:r w:rsidR="009313CC">
        <w:rPr>
          <w:b/>
          <w:bCs/>
          <w:sz w:val="24"/>
          <w:szCs w:val="24"/>
        </w:rPr>
        <w:t xml:space="preserve"> </w:t>
      </w:r>
      <w:r w:rsidR="00A06539">
        <w:rPr>
          <w:b/>
          <w:bCs/>
          <w:sz w:val="24"/>
          <w:szCs w:val="24"/>
        </w:rPr>
        <w:t>CASE# 26FEB03</w:t>
      </w:r>
      <w:r w:rsidR="00286C8C">
        <w:rPr>
          <w:b/>
          <w:bCs/>
          <w:sz w:val="24"/>
          <w:szCs w:val="24"/>
        </w:rPr>
        <w:t xml:space="preserve">: </w:t>
      </w:r>
      <w:r w:rsidR="00CD72FB">
        <w:t>PATRIOT REALTY, LLC – BENJAMIN FAWCETT</w:t>
      </w:r>
      <w:r w:rsidR="00D55C4C">
        <w:t xml:space="preserve">. </w:t>
      </w:r>
      <w:r w:rsidR="00CD72FB">
        <w:t>SITE PLAN REVIEW AND A SPECIAL PERMIT under Town of Hanson Zoning By-laws Section VII(G) and Section VI.B.1h for an Accessory Dwelling Unit (ADU), “as-of-right” and a secondary ADU by special permit, known as Apartment #3 and Apartment #1 at 195 PLEASANT STREE, MAP 32  LOT 16C, on HANSON ASSESSORS MAP.  Property is in Residence A zon</w:t>
      </w:r>
      <w:r w:rsidR="00E87682">
        <w:t>e.</w:t>
      </w:r>
    </w:p>
    <w:p w14:paraId="3BBC1AAC" w14:textId="77777777" w:rsidR="000413AF" w:rsidRPr="00E87682" w:rsidRDefault="000413AF" w:rsidP="000413AF">
      <w:pPr>
        <w:pStyle w:val="ListParagraph"/>
        <w:spacing w:before="240"/>
        <w:rPr>
          <w:b/>
          <w:bCs/>
          <w:sz w:val="24"/>
          <w:szCs w:val="24"/>
        </w:rPr>
      </w:pPr>
    </w:p>
    <w:p w14:paraId="2A79E889" w14:textId="33230A09" w:rsidR="00E87682" w:rsidRPr="008D07CA" w:rsidRDefault="00E87682" w:rsidP="000413AF">
      <w:pPr>
        <w:pStyle w:val="ListParagraph"/>
        <w:numPr>
          <w:ilvl w:val="0"/>
          <w:numId w:val="2"/>
        </w:numPr>
        <w:spacing w:before="240"/>
        <w:rPr>
          <w:b/>
          <w:bCs/>
          <w:sz w:val="24"/>
          <w:szCs w:val="24"/>
        </w:rPr>
      </w:pPr>
      <w:r>
        <w:rPr>
          <w:b/>
          <w:bCs/>
          <w:sz w:val="24"/>
          <w:szCs w:val="24"/>
        </w:rPr>
        <w:t xml:space="preserve">7:15 72 </w:t>
      </w:r>
      <w:r w:rsidR="00D55C4C">
        <w:rPr>
          <w:b/>
          <w:bCs/>
          <w:sz w:val="24"/>
          <w:szCs w:val="24"/>
        </w:rPr>
        <w:t>TAVERN WAY</w:t>
      </w:r>
      <w:r w:rsidR="00D50EA7">
        <w:rPr>
          <w:b/>
          <w:bCs/>
          <w:sz w:val="24"/>
          <w:szCs w:val="24"/>
        </w:rPr>
        <w:t xml:space="preserve"> (continued hearing)</w:t>
      </w:r>
      <w:r w:rsidR="00A06539">
        <w:rPr>
          <w:b/>
          <w:bCs/>
          <w:sz w:val="24"/>
          <w:szCs w:val="24"/>
        </w:rPr>
        <w:t xml:space="preserve"> CASE# 25DEC20</w:t>
      </w:r>
      <w:r w:rsidR="00D50EA7">
        <w:rPr>
          <w:b/>
          <w:bCs/>
          <w:sz w:val="24"/>
          <w:szCs w:val="24"/>
        </w:rPr>
        <w:t>:</w:t>
      </w:r>
      <w:r w:rsidR="00D55C4C">
        <w:rPr>
          <w:b/>
          <w:bCs/>
          <w:sz w:val="24"/>
          <w:szCs w:val="24"/>
        </w:rPr>
        <w:t xml:space="preserve"> </w:t>
      </w:r>
      <w:r w:rsidR="00D55C4C">
        <w:rPr>
          <w:sz w:val="24"/>
          <w:szCs w:val="24"/>
        </w:rPr>
        <w:t xml:space="preserve">DEBORAH PERKINS. </w:t>
      </w:r>
      <w:r w:rsidR="00CE39CE">
        <w:rPr>
          <w:sz w:val="24"/>
          <w:szCs w:val="24"/>
        </w:rPr>
        <w:t>SPECIAL PERMIT/SITE PLAN REIVEW under the Town of Hanson Zoning By-laws Section VI.B. 1h</w:t>
      </w:r>
      <w:r w:rsidR="00D26B50">
        <w:rPr>
          <w:sz w:val="24"/>
          <w:szCs w:val="24"/>
        </w:rPr>
        <w:t xml:space="preserve"> and Section V</w:t>
      </w:r>
      <w:r w:rsidR="006F5207">
        <w:rPr>
          <w:sz w:val="24"/>
          <w:szCs w:val="24"/>
        </w:rPr>
        <w:t xml:space="preserve">III.D to construct a detached two (2) bedroom </w:t>
      </w:r>
      <w:r w:rsidR="00E97431">
        <w:rPr>
          <w:sz w:val="24"/>
          <w:szCs w:val="24"/>
        </w:rPr>
        <w:t xml:space="preserve">accessory dwelling unit </w:t>
      </w:r>
      <w:r w:rsidR="005E15B5">
        <w:rPr>
          <w:sz w:val="24"/>
          <w:szCs w:val="24"/>
        </w:rPr>
        <w:t xml:space="preserve">less than 50% of the primary residence but exceeding 900 sq. ft. of the GLA to accommodate individual with limited mobility, disabilities, or handicap at 72 TAVERN WAYE MAP 101 LOT 6A-H HNSON ASSESSORS MAP. Property is in Residence AA zone. </w:t>
      </w:r>
    </w:p>
    <w:p w14:paraId="6B614741" w14:textId="3F62F3FB" w:rsidR="008D07CA" w:rsidRDefault="008D07CA" w:rsidP="008D07CA">
      <w:pPr>
        <w:rPr>
          <w:b/>
          <w:bCs/>
          <w:sz w:val="24"/>
          <w:szCs w:val="24"/>
        </w:rPr>
      </w:pPr>
      <w:r>
        <w:rPr>
          <w:b/>
          <w:bCs/>
          <w:sz w:val="24"/>
          <w:szCs w:val="24"/>
        </w:rPr>
        <w:t>INFORMAL HEARING:</w:t>
      </w:r>
    </w:p>
    <w:p w14:paraId="1A864DF2" w14:textId="589CABF0" w:rsidR="008D07CA" w:rsidRPr="008D07CA" w:rsidRDefault="00FD3233" w:rsidP="008D07CA">
      <w:pPr>
        <w:pStyle w:val="ListParagraph"/>
        <w:numPr>
          <w:ilvl w:val="0"/>
          <w:numId w:val="3"/>
        </w:numPr>
        <w:rPr>
          <w:b/>
          <w:bCs/>
          <w:sz w:val="24"/>
          <w:szCs w:val="24"/>
        </w:rPr>
      </w:pPr>
      <w:r>
        <w:rPr>
          <w:b/>
          <w:bCs/>
          <w:sz w:val="24"/>
          <w:szCs w:val="24"/>
        </w:rPr>
        <w:t xml:space="preserve">7:30 </w:t>
      </w:r>
      <w:r w:rsidR="00F20718">
        <w:rPr>
          <w:b/>
          <w:bCs/>
          <w:sz w:val="24"/>
          <w:szCs w:val="24"/>
        </w:rPr>
        <w:t xml:space="preserve">1158 MAIN STREET: </w:t>
      </w:r>
      <w:r w:rsidR="00A030E8">
        <w:rPr>
          <w:sz w:val="24"/>
          <w:szCs w:val="24"/>
        </w:rPr>
        <w:t>Jenny Merh</w:t>
      </w:r>
      <w:r w:rsidR="001E7482">
        <w:rPr>
          <w:sz w:val="24"/>
          <w:szCs w:val="24"/>
        </w:rPr>
        <w:t>ej and Elio Merhej are seeking information about replacing existing pumps and adding a canopy</w:t>
      </w:r>
      <w:r w:rsidR="00A46C2F">
        <w:rPr>
          <w:sz w:val="24"/>
          <w:szCs w:val="24"/>
        </w:rPr>
        <w:t xml:space="preserve"> to the existing gas station. </w:t>
      </w:r>
    </w:p>
    <w:p w14:paraId="4B3C3093" w14:textId="20415D30" w:rsidR="007B3EBC" w:rsidRPr="00F8522F" w:rsidRDefault="007B3EBC" w:rsidP="00F8522F">
      <w:pPr>
        <w:pStyle w:val="ListParagraph"/>
        <w:ind w:left="2160"/>
        <w:rPr>
          <w:sz w:val="24"/>
          <w:szCs w:val="24"/>
        </w:rPr>
      </w:pPr>
    </w:p>
    <w:sectPr w:rsidR="007B3EBC" w:rsidRPr="00F85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51309"/>
    <w:multiLevelType w:val="hybridMultilevel"/>
    <w:tmpl w:val="FD6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5172C"/>
    <w:multiLevelType w:val="hybridMultilevel"/>
    <w:tmpl w:val="608C4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2332B74"/>
    <w:multiLevelType w:val="hybridMultilevel"/>
    <w:tmpl w:val="7C90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D6DAE"/>
    <w:multiLevelType w:val="hybridMultilevel"/>
    <w:tmpl w:val="18A6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352905">
    <w:abstractNumId w:val="1"/>
  </w:num>
  <w:num w:numId="2" w16cid:durableId="1783764508">
    <w:abstractNumId w:val="3"/>
  </w:num>
  <w:num w:numId="3" w16cid:durableId="1369835161">
    <w:abstractNumId w:val="0"/>
  </w:num>
  <w:num w:numId="4" w16cid:durableId="84347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0C"/>
    <w:rsid w:val="000413AF"/>
    <w:rsid w:val="00080CF0"/>
    <w:rsid w:val="000A7042"/>
    <w:rsid w:val="000D3F79"/>
    <w:rsid w:val="001E7482"/>
    <w:rsid w:val="00265AEC"/>
    <w:rsid w:val="00286C8C"/>
    <w:rsid w:val="0036160E"/>
    <w:rsid w:val="00433868"/>
    <w:rsid w:val="0049152E"/>
    <w:rsid w:val="005E15B5"/>
    <w:rsid w:val="00622B8B"/>
    <w:rsid w:val="00674597"/>
    <w:rsid w:val="00682B48"/>
    <w:rsid w:val="006F5207"/>
    <w:rsid w:val="0075309E"/>
    <w:rsid w:val="0079125C"/>
    <w:rsid w:val="007B3EBC"/>
    <w:rsid w:val="007D4C2E"/>
    <w:rsid w:val="008D07CA"/>
    <w:rsid w:val="009313CC"/>
    <w:rsid w:val="00967DB3"/>
    <w:rsid w:val="009B546E"/>
    <w:rsid w:val="00A030E8"/>
    <w:rsid w:val="00A04A88"/>
    <w:rsid w:val="00A06539"/>
    <w:rsid w:val="00A46C2F"/>
    <w:rsid w:val="00A529FB"/>
    <w:rsid w:val="00AC2135"/>
    <w:rsid w:val="00B146C6"/>
    <w:rsid w:val="00B93D6C"/>
    <w:rsid w:val="00BC7742"/>
    <w:rsid w:val="00BE17EC"/>
    <w:rsid w:val="00C97908"/>
    <w:rsid w:val="00CD72FB"/>
    <w:rsid w:val="00CE39CE"/>
    <w:rsid w:val="00D04159"/>
    <w:rsid w:val="00D26B50"/>
    <w:rsid w:val="00D50EA7"/>
    <w:rsid w:val="00D55C4C"/>
    <w:rsid w:val="00D810B8"/>
    <w:rsid w:val="00DE556A"/>
    <w:rsid w:val="00E81C31"/>
    <w:rsid w:val="00E87682"/>
    <w:rsid w:val="00E97431"/>
    <w:rsid w:val="00F20718"/>
    <w:rsid w:val="00F44C0C"/>
    <w:rsid w:val="00F56880"/>
    <w:rsid w:val="00F8522F"/>
    <w:rsid w:val="00FB78BA"/>
    <w:rsid w:val="00FD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B72D"/>
  <w15:chartTrackingRefBased/>
  <w15:docId w15:val="{3B10454B-4D0F-483D-9575-53323E66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A88"/>
    <w:rPr>
      <w:rFonts w:ascii="Times New Roman" w:hAnsi="Times New Roman" w:cs="Times New Roman"/>
      <w:color w:val="000000"/>
    </w:rPr>
  </w:style>
  <w:style w:type="paragraph" w:styleId="Heading1">
    <w:name w:val="heading 1"/>
    <w:basedOn w:val="Normal"/>
    <w:next w:val="Normal"/>
    <w:link w:val="Heading1Char"/>
    <w:uiPriority w:val="9"/>
    <w:qFormat/>
    <w:rsid w:val="00F44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4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4C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C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C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C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C0C"/>
    <w:rPr>
      <w:rFonts w:eastAsiaTheme="majorEastAsia" w:cstheme="majorBidi"/>
      <w:color w:val="272727" w:themeColor="text1" w:themeTint="D8"/>
    </w:rPr>
  </w:style>
  <w:style w:type="paragraph" w:styleId="Title">
    <w:name w:val="Title"/>
    <w:basedOn w:val="Normal"/>
    <w:next w:val="Normal"/>
    <w:link w:val="TitleChar"/>
    <w:uiPriority w:val="10"/>
    <w:qFormat/>
    <w:rsid w:val="00F44C0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4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C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C0C"/>
    <w:pPr>
      <w:spacing w:before="160"/>
      <w:jc w:val="center"/>
    </w:pPr>
    <w:rPr>
      <w:i/>
      <w:iCs/>
      <w:color w:val="404040" w:themeColor="text1" w:themeTint="BF"/>
    </w:rPr>
  </w:style>
  <w:style w:type="character" w:customStyle="1" w:styleId="QuoteChar">
    <w:name w:val="Quote Char"/>
    <w:basedOn w:val="DefaultParagraphFont"/>
    <w:link w:val="Quote"/>
    <w:uiPriority w:val="29"/>
    <w:rsid w:val="00F44C0C"/>
    <w:rPr>
      <w:rFonts w:ascii="Times New Roman" w:hAnsi="Times New Roman" w:cs="Times New Roman"/>
      <w:i/>
      <w:iCs/>
      <w:color w:val="404040" w:themeColor="text1" w:themeTint="BF"/>
    </w:rPr>
  </w:style>
  <w:style w:type="paragraph" w:styleId="ListParagraph">
    <w:name w:val="List Paragraph"/>
    <w:basedOn w:val="Normal"/>
    <w:uiPriority w:val="34"/>
    <w:qFormat/>
    <w:rsid w:val="00F44C0C"/>
    <w:pPr>
      <w:ind w:left="720"/>
      <w:contextualSpacing/>
    </w:pPr>
  </w:style>
  <w:style w:type="character" w:styleId="IntenseEmphasis">
    <w:name w:val="Intense Emphasis"/>
    <w:basedOn w:val="DefaultParagraphFont"/>
    <w:uiPriority w:val="21"/>
    <w:qFormat/>
    <w:rsid w:val="00F44C0C"/>
    <w:rPr>
      <w:i/>
      <w:iCs/>
      <w:color w:val="0F4761" w:themeColor="accent1" w:themeShade="BF"/>
    </w:rPr>
  </w:style>
  <w:style w:type="paragraph" w:styleId="IntenseQuote">
    <w:name w:val="Intense Quote"/>
    <w:basedOn w:val="Normal"/>
    <w:next w:val="Normal"/>
    <w:link w:val="IntenseQuoteChar"/>
    <w:uiPriority w:val="30"/>
    <w:qFormat/>
    <w:rsid w:val="00F44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C0C"/>
    <w:rPr>
      <w:rFonts w:ascii="Times New Roman" w:hAnsi="Times New Roman" w:cs="Times New Roman"/>
      <w:i/>
      <w:iCs/>
      <w:color w:val="0F4761" w:themeColor="accent1" w:themeShade="BF"/>
    </w:rPr>
  </w:style>
  <w:style w:type="character" w:styleId="IntenseReference">
    <w:name w:val="Intense Reference"/>
    <w:basedOn w:val="DefaultParagraphFont"/>
    <w:uiPriority w:val="32"/>
    <w:qFormat/>
    <w:rsid w:val="00F44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257</Words>
  <Characters>1287</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Town Of Hanson</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Murray</dc:creator>
  <cp:keywords/>
  <dc:description/>
  <cp:lastModifiedBy>Jai Murray</cp:lastModifiedBy>
  <cp:revision>40</cp:revision>
  <dcterms:created xsi:type="dcterms:W3CDTF">2026-01-21T19:49:00Z</dcterms:created>
  <dcterms:modified xsi:type="dcterms:W3CDTF">2026-02-04T20:45:00Z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2026-01-21T21:21:10Z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92543e1c-e66a-4a68-ad81-0224e6213c57</vt:lpwstr>
  </property>
  <property fmtid="{D5CDD505-2E9C-101B-9397-08002B2CF9AE}" pid="7" name="MSIP_Label_defa4170-0d19-0005-0004-bc88714345d2_ActionId">
    <vt:lpwstr>061ee67e-1b9d-41d4-88f8-ee8273745058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